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4F9" w:rsidRPr="00564507" w:rsidRDefault="00C324F9" w:rsidP="00C324F9">
      <w:pPr>
        <w:pStyle w:val="3"/>
        <w:spacing w:after="0" w:line="240" w:lineRule="atLeast"/>
        <w:ind w:leftChars="0" w:left="0"/>
        <w:rPr>
          <w:rFonts w:ascii="宋体"/>
          <w:b/>
          <w:bCs/>
          <w:color w:val="000000"/>
          <w:sz w:val="24"/>
          <w:szCs w:val="24"/>
        </w:rPr>
      </w:pPr>
      <w:r w:rsidRPr="00564507">
        <w:rPr>
          <w:rFonts w:ascii="宋体" w:hint="eastAsia"/>
          <w:b/>
          <w:bCs/>
          <w:color w:val="000000"/>
          <w:sz w:val="24"/>
          <w:szCs w:val="24"/>
        </w:rPr>
        <w:t>证券代码：</w:t>
      </w:r>
      <w:r w:rsidRPr="00564507">
        <w:rPr>
          <w:rFonts w:ascii="宋体"/>
          <w:b/>
          <w:bCs/>
          <w:color w:val="000000"/>
          <w:sz w:val="24"/>
          <w:szCs w:val="24"/>
        </w:rPr>
        <w:t xml:space="preserve">000402  </w:t>
      </w:r>
      <w:r w:rsidRPr="00564507">
        <w:rPr>
          <w:rFonts w:ascii="宋体" w:hint="eastAsia"/>
          <w:b/>
          <w:bCs/>
          <w:color w:val="000000"/>
          <w:sz w:val="24"/>
          <w:szCs w:val="24"/>
        </w:rPr>
        <w:t xml:space="preserve">  </w:t>
      </w:r>
      <w:r w:rsidRPr="00564507">
        <w:rPr>
          <w:rFonts w:ascii="宋体"/>
          <w:b/>
          <w:bCs/>
          <w:color w:val="000000"/>
          <w:sz w:val="24"/>
          <w:szCs w:val="24"/>
        </w:rPr>
        <w:t xml:space="preserve">   </w:t>
      </w:r>
      <w:r w:rsidRPr="00564507">
        <w:rPr>
          <w:rFonts w:ascii="宋体" w:hint="eastAsia"/>
          <w:b/>
          <w:bCs/>
          <w:color w:val="000000"/>
          <w:sz w:val="24"/>
          <w:szCs w:val="24"/>
        </w:rPr>
        <w:t xml:space="preserve"> </w:t>
      </w:r>
      <w:r w:rsidRPr="00564507">
        <w:rPr>
          <w:rFonts w:ascii="宋体"/>
          <w:b/>
          <w:bCs/>
          <w:color w:val="000000"/>
          <w:sz w:val="24"/>
          <w:szCs w:val="24"/>
        </w:rPr>
        <w:t xml:space="preserve">证券简称：金融街  </w:t>
      </w:r>
      <w:r w:rsidRPr="00564507">
        <w:rPr>
          <w:rFonts w:ascii="宋体" w:hint="eastAsia"/>
          <w:b/>
          <w:bCs/>
          <w:color w:val="000000"/>
          <w:sz w:val="24"/>
          <w:szCs w:val="24"/>
        </w:rPr>
        <w:t xml:space="preserve">   </w:t>
      </w:r>
      <w:r w:rsidRPr="00564507">
        <w:rPr>
          <w:rFonts w:ascii="宋体"/>
          <w:b/>
          <w:bCs/>
          <w:color w:val="000000"/>
          <w:sz w:val="24"/>
          <w:szCs w:val="24"/>
        </w:rPr>
        <w:t xml:space="preserve"> </w:t>
      </w:r>
      <w:r w:rsidRPr="00564507">
        <w:rPr>
          <w:rFonts w:ascii="宋体" w:hint="eastAsia"/>
          <w:b/>
          <w:bCs/>
          <w:color w:val="000000"/>
          <w:sz w:val="24"/>
          <w:szCs w:val="24"/>
        </w:rPr>
        <w:t xml:space="preserve">    </w:t>
      </w:r>
      <w:r w:rsidRPr="00564507">
        <w:rPr>
          <w:rFonts w:ascii="宋体"/>
          <w:b/>
          <w:bCs/>
          <w:color w:val="000000"/>
          <w:sz w:val="24"/>
          <w:szCs w:val="24"/>
        </w:rPr>
        <w:t xml:space="preserve"> 公告编号：20</w:t>
      </w:r>
      <w:r w:rsidRPr="00564507">
        <w:rPr>
          <w:rFonts w:ascii="宋体" w:hint="eastAsia"/>
          <w:b/>
          <w:bCs/>
          <w:color w:val="000000"/>
          <w:sz w:val="24"/>
          <w:szCs w:val="24"/>
        </w:rPr>
        <w:t>15-</w:t>
      </w:r>
      <w:r w:rsidRPr="00AD47D6">
        <w:rPr>
          <w:rFonts w:ascii="宋体" w:hint="eastAsia"/>
          <w:b/>
          <w:bCs/>
          <w:color w:val="000000"/>
          <w:sz w:val="24"/>
          <w:szCs w:val="24"/>
        </w:rPr>
        <w:t>02</w:t>
      </w:r>
      <w:r w:rsidR="006814DA">
        <w:rPr>
          <w:rFonts w:ascii="宋体" w:hint="eastAsia"/>
          <w:b/>
          <w:bCs/>
          <w:color w:val="000000"/>
          <w:sz w:val="24"/>
          <w:szCs w:val="24"/>
        </w:rPr>
        <w:t>6</w:t>
      </w:r>
    </w:p>
    <w:p w:rsidR="00C324F9" w:rsidRPr="00564507" w:rsidRDefault="00C324F9" w:rsidP="006814DA">
      <w:pPr>
        <w:spacing w:beforeLines="50" w:before="156" w:line="400" w:lineRule="atLeast"/>
        <w:jc w:val="center"/>
        <w:rPr>
          <w:rFonts w:ascii="宋体" w:hAnsi="宋体"/>
          <w:b/>
          <w:sz w:val="32"/>
          <w:szCs w:val="28"/>
        </w:rPr>
      </w:pPr>
      <w:r w:rsidRPr="00564507">
        <w:rPr>
          <w:rFonts w:ascii="宋体" w:hAnsi="宋体" w:hint="eastAsia"/>
          <w:b/>
          <w:sz w:val="32"/>
          <w:szCs w:val="28"/>
        </w:rPr>
        <w:t>金融街控股股份有限公司</w:t>
      </w:r>
    </w:p>
    <w:p w:rsidR="00C324F9" w:rsidRPr="00564507" w:rsidRDefault="00C324F9" w:rsidP="006814DA">
      <w:pPr>
        <w:spacing w:beforeLines="50" w:before="156" w:line="400" w:lineRule="atLeast"/>
        <w:jc w:val="center"/>
        <w:rPr>
          <w:rFonts w:ascii="宋体" w:hAnsi="宋体"/>
          <w:b/>
          <w:sz w:val="32"/>
          <w:szCs w:val="28"/>
        </w:rPr>
      </w:pPr>
      <w:r w:rsidRPr="00564507">
        <w:rPr>
          <w:rFonts w:ascii="宋体" w:hAnsi="宋体" w:hint="eastAsia"/>
          <w:b/>
          <w:sz w:val="32"/>
          <w:szCs w:val="28"/>
        </w:rPr>
        <w:t>第七届董事会第</w:t>
      </w:r>
      <w:r>
        <w:rPr>
          <w:rFonts w:ascii="宋体" w:hAnsi="宋体" w:hint="eastAsia"/>
          <w:b/>
          <w:sz w:val="32"/>
          <w:szCs w:val="28"/>
        </w:rPr>
        <w:t>二十一</w:t>
      </w:r>
      <w:r w:rsidRPr="00564507">
        <w:rPr>
          <w:rFonts w:ascii="宋体" w:hAnsi="宋体" w:hint="eastAsia"/>
          <w:b/>
          <w:sz w:val="32"/>
          <w:szCs w:val="28"/>
        </w:rPr>
        <w:t>次会议决议公告</w:t>
      </w:r>
    </w:p>
    <w:p w:rsidR="00C324F9" w:rsidRDefault="00C324F9" w:rsidP="006814DA">
      <w:pPr>
        <w:pStyle w:val="3"/>
        <w:spacing w:afterLines="50" w:after="156" w:line="500" w:lineRule="exact"/>
        <w:ind w:leftChars="0" w:left="0" w:firstLine="482"/>
        <w:rPr>
          <w:rFonts w:ascii="宋体"/>
          <w:b/>
          <w:bCs/>
          <w:color w:val="000000"/>
          <w:sz w:val="24"/>
          <w:szCs w:val="24"/>
        </w:rPr>
      </w:pPr>
      <w:r w:rsidRPr="00564507">
        <w:rPr>
          <w:rFonts w:ascii="宋体" w:hint="eastAsia"/>
          <w:b/>
          <w:bCs/>
          <w:color w:val="000000"/>
          <w:sz w:val="24"/>
          <w:szCs w:val="24"/>
        </w:rPr>
        <w:t>本公司及董事会全体成员保证信息披露内容的真实、准确、完整，没有虚假记载、误导性陈述或者重大遗漏。</w:t>
      </w:r>
    </w:p>
    <w:p w:rsidR="00C324F9" w:rsidRDefault="00C324F9" w:rsidP="00C324F9">
      <w:pPr>
        <w:spacing w:line="500" w:lineRule="exact"/>
        <w:ind w:firstLine="555"/>
        <w:rPr>
          <w:rFonts w:ascii="宋体" w:hAnsi="宋体"/>
          <w:snapToGrid w:val="0"/>
          <w:sz w:val="24"/>
        </w:rPr>
      </w:pPr>
      <w:r w:rsidRPr="005C4675">
        <w:rPr>
          <w:rFonts w:ascii="宋体" w:hAnsi="宋体" w:hint="eastAsia"/>
          <w:snapToGrid w:val="0"/>
          <w:sz w:val="24"/>
        </w:rPr>
        <w:t>金融街控股股份有限公司第七届董事会第</w:t>
      </w:r>
      <w:r>
        <w:rPr>
          <w:rFonts w:ascii="宋体" w:hAnsi="宋体" w:hint="eastAsia"/>
          <w:snapToGrid w:val="0"/>
          <w:sz w:val="24"/>
        </w:rPr>
        <w:t>二十一</w:t>
      </w:r>
      <w:r w:rsidRPr="005C4675">
        <w:rPr>
          <w:rFonts w:ascii="宋体" w:hAnsi="宋体" w:hint="eastAsia"/>
          <w:snapToGrid w:val="0"/>
          <w:sz w:val="24"/>
        </w:rPr>
        <w:t>次会议于2015年</w:t>
      </w:r>
      <w:r>
        <w:rPr>
          <w:rFonts w:ascii="宋体" w:hAnsi="宋体" w:hint="eastAsia"/>
          <w:snapToGrid w:val="0"/>
          <w:sz w:val="24"/>
        </w:rPr>
        <w:t>7</w:t>
      </w:r>
      <w:r w:rsidRPr="005C4675">
        <w:rPr>
          <w:rFonts w:ascii="宋体" w:hAnsi="宋体" w:hint="eastAsia"/>
          <w:snapToGrid w:val="0"/>
          <w:sz w:val="24"/>
        </w:rPr>
        <w:t>月</w:t>
      </w:r>
      <w:r>
        <w:rPr>
          <w:rFonts w:ascii="宋体" w:hAnsi="宋体" w:hint="eastAsia"/>
          <w:snapToGrid w:val="0"/>
          <w:sz w:val="24"/>
        </w:rPr>
        <w:t>1</w:t>
      </w:r>
      <w:r w:rsidRPr="005C4675">
        <w:rPr>
          <w:rFonts w:ascii="宋体" w:hAnsi="宋体" w:hint="eastAsia"/>
          <w:snapToGrid w:val="0"/>
          <w:sz w:val="24"/>
        </w:rPr>
        <w:t>日在北京市西城区金融大街33号通泰大厦B座11层会议室以现场会议及通讯表决相结合的方式召开。本次董事会会议通知及文件于2015年</w:t>
      </w:r>
      <w:r>
        <w:rPr>
          <w:rFonts w:ascii="宋体" w:hAnsi="宋体" w:hint="eastAsia"/>
          <w:snapToGrid w:val="0"/>
          <w:sz w:val="24"/>
        </w:rPr>
        <w:t>6</w:t>
      </w:r>
      <w:r w:rsidRPr="005C4675">
        <w:rPr>
          <w:rFonts w:ascii="宋体" w:hAnsi="宋体" w:hint="eastAsia"/>
          <w:snapToGrid w:val="0"/>
          <w:sz w:val="24"/>
        </w:rPr>
        <w:t>月</w:t>
      </w:r>
      <w:r>
        <w:rPr>
          <w:rFonts w:ascii="宋体" w:hAnsi="宋体" w:hint="eastAsia"/>
          <w:snapToGrid w:val="0"/>
          <w:sz w:val="24"/>
        </w:rPr>
        <w:t>25</w:t>
      </w:r>
      <w:r w:rsidRPr="005C4675">
        <w:rPr>
          <w:rFonts w:ascii="宋体" w:hAnsi="宋体" w:hint="eastAsia"/>
          <w:snapToGrid w:val="0"/>
          <w:sz w:val="24"/>
        </w:rPr>
        <w:t>日分别以专人送达、电子邮件和电话通知等方式送达董事、监事及部分高管人员。公司董事会成员九名，实际出席董事九名，公司监事会成员及部分高级管理人员列席会议。会议符合《公司法》和《公司章程》的有关规定，会议有效。本次会议经过充分讨论，形成如下决议：</w:t>
      </w:r>
    </w:p>
    <w:p w:rsidR="00BC5601" w:rsidRPr="005C4675" w:rsidRDefault="00BC5601" w:rsidP="00C324F9">
      <w:pPr>
        <w:spacing w:line="500" w:lineRule="exact"/>
        <w:ind w:firstLine="555"/>
        <w:rPr>
          <w:rFonts w:ascii="宋体" w:hAnsi="宋体"/>
          <w:snapToGrid w:val="0"/>
          <w:sz w:val="24"/>
        </w:rPr>
      </w:pPr>
    </w:p>
    <w:p w:rsidR="00BC5601" w:rsidRPr="00BC5601" w:rsidRDefault="00BC5601" w:rsidP="00BC5601">
      <w:pPr>
        <w:spacing w:line="500" w:lineRule="exact"/>
        <w:ind w:firstLine="555"/>
        <w:rPr>
          <w:rFonts w:ascii="宋体" w:hAnsi="宋体"/>
          <w:snapToGrid w:val="0"/>
          <w:sz w:val="24"/>
        </w:rPr>
      </w:pPr>
      <w:r w:rsidRPr="00BC5601">
        <w:rPr>
          <w:rFonts w:ascii="宋体" w:hAnsi="宋体" w:hint="eastAsia"/>
          <w:snapToGrid w:val="0"/>
          <w:sz w:val="24"/>
        </w:rPr>
        <w:t>一、以9票赞成、</w:t>
      </w:r>
      <w:r w:rsidRPr="00BC5601">
        <w:rPr>
          <w:rFonts w:ascii="宋体" w:hAnsi="宋体"/>
          <w:snapToGrid w:val="0"/>
          <w:sz w:val="24"/>
        </w:rPr>
        <w:t>0</w:t>
      </w:r>
      <w:r w:rsidRPr="00BC5601">
        <w:rPr>
          <w:rFonts w:ascii="宋体" w:hAnsi="宋体" w:hint="eastAsia"/>
          <w:snapToGrid w:val="0"/>
          <w:sz w:val="24"/>
        </w:rPr>
        <w:t>票反对、</w:t>
      </w:r>
      <w:r w:rsidRPr="00BC5601">
        <w:rPr>
          <w:rFonts w:ascii="宋体" w:hAnsi="宋体"/>
          <w:snapToGrid w:val="0"/>
          <w:sz w:val="24"/>
        </w:rPr>
        <w:t>0</w:t>
      </w:r>
      <w:r w:rsidRPr="00BC5601">
        <w:rPr>
          <w:rFonts w:ascii="宋体" w:hAnsi="宋体" w:hint="eastAsia"/>
          <w:snapToGrid w:val="0"/>
          <w:sz w:val="24"/>
        </w:rPr>
        <w:t>票弃权审议通过了关于公司公开发行公司债券方案的议案；</w:t>
      </w:r>
    </w:p>
    <w:p w:rsidR="00EC0CA8" w:rsidRPr="00EC0CA8" w:rsidRDefault="00EC0CA8" w:rsidP="00EC0CA8">
      <w:pPr>
        <w:spacing w:line="500" w:lineRule="exact"/>
        <w:ind w:firstLine="555"/>
        <w:rPr>
          <w:rFonts w:ascii="宋体" w:hAnsi="宋体"/>
          <w:snapToGrid w:val="0"/>
          <w:sz w:val="24"/>
        </w:rPr>
      </w:pPr>
      <w:r w:rsidRPr="00EC0CA8">
        <w:rPr>
          <w:rFonts w:ascii="宋体" w:hAnsi="宋体" w:hint="eastAsia"/>
          <w:snapToGrid w:val="0"/>
          <w:sz w:val="24"/>
        </w:rPr>
        <w:t>董事会同意公司公开发行不超过90亿元人民币（含90亿元人民币）的公司债券。债券期限为不超过10年（含10年），债券利率为固定</w:t>
      </w:r>
      <w:r w:rsidR="00654C6C">
        <w:rPr>
          <w:rFonts w:ascii="宋体" w:hAnsi="宋体" w:hint="eastAsia"/>
          <w:snapToGrid w:val="0"/>
          <w:sz w:val="24"/>
        </w:rPr>
        <w:t>利率</w:t>
      </w:r>
      <w:r w:rsidRPr="00EC0CA8">
        <w:rPr>
          <w:rFonts w:ascii="宋体" w:hAnsi="宋体" w:hint="eastAsia"/>
          <w:snapToGrid w:val="0"/>
          <w:sz w:val="24"/>
        </w:rPr>
        <w:t>或浮动利率。在</w:t>
      </w:r>
      <w:r w:rsidRPr="00EC0CA8">
        <w:rPr>
          <w:rFonts w:ascii="宋体" w:hAnsi="宋体"/>
          <w:snapToGrid w:val="0"/>
          <w:sz w:val="24"/>
        </w:rPr>
        <w:t>股东</w:t>
      </w:r>
      <w:r w:rsidRPr="00EC0CA8">
        <w:rPr>
          <w:rFonts w:ascii="宋体" w:hAnsi="宋体" w:hint="eastAsia"/>
          <w:snapToGrid w:val="0"/>
          <w:sz w:val="24"/>
        </w:rPr>
        <w:t>大</w:t>
      </w:r>
      <w:r w:rsidRPr="00EC0CA8">
        <w:rPr>
          <w:rFonts w:ascii="宋体" w:hAnsi="宋体"/>
          <w:snapToGrid w:val="0"/>
          <w:sz w:val="24"/>
        </w:rPr>
        <w:t>会</w:t>
      </w:r>
      <w:r w:rsidR="005D30BF">
        <w:rPr>
          <w:rFonts w:ascii="宋体" w:hAnsi="宋体" w:hint="eastAsia"/>
          <w:snapToGrid w:val="0"/>
          <w:sz w:val="24"/>
        </w:rPr>
        <w:t>审议通过</w:t>
      </w:r>
      <w:r w:rsidRPr="00EC0CA8">
        <w:rPr>
          <w:rFonts w:ascii="宋体" w:hAnsi="宋体"/>
          <w:snapToGrid w:val="0"/>
          <w:sz w:val="24"/>
        </w:rPr>
        <w:t>后</w:t>
      </w:r>
      <w:r w:rsidRPr="00EC0CA8">
        <w:rPr>
          <w:rFonts w:ascii="宋体" w:hAnsi="宋体" w:hint="eastAsia"/>
          <w:snapToGrid w:val="0"/>
          <w:sz w:val="24"/>
        </w:rPr>
        <w:t>，</w:t>
      </w:r>
      <w:r w:rsidRPr="00EC0CA8">
        <w:rPr>
          <w:rFonts w:ascii="宋体" w:hAnsi="宋体"/>
          <w:snapToGrid w:val="0"/>
          <w:sz w:val="24"/>
        </w:rPr>
        <w:t>授权</w:t>
      </w:r>
      <w:r w:rsidRPr="00EC0CA8">
        <w:rPr>
          <w:rFonts w:ascii="宋体" w:hAnsi="宋体" w:hint="eastAsia"/>
          <w:snapToGrid w:val="0"/>
          <w:sz w:val="24"/>
        </w:rPr>
        <w:t>公司</w:t>
      </w:r>
      <w:r w:rsidRPr="00EC0CA8">
        <w:rPr>
          <w:rFonts w:ascii="宋体" w:hAnsi="宋体"/>
          <w:snapToGrid w:val="0"/>
          <w:sz w:val="24"/>
        </w:rPr>
        <w:t>经理班子办理</w:t>
      </w:r>
      <w:r w:rsidRPr="00EC0CA8">
        <w:rPr>
          <w:rFonts w:ascii="宋体" w:hAnsi="宋体" w:hint="eastAsia"/>
          <w:snapToGrid w:val="0"/>
          <w:sz w:val="24"/>
        </w:rPr>
        <w:t>具体</w:t>
      </w:r>
      <w:r w:rsidRPr="00EC0CA8">
        <w:rPr>
          <w:rFonts w:ascii="宋体" w:hAnsi="宋体"/>
          <w:snapToGrid w:val="0"/>
          <w:sz w:val="24"/>
        </w:rPr>
        <w:t>事宜。</w:t>
      </w:r>
    </w:p>
    <w:p w:rsidR="00BC5601" w:rsidRPr="00BC5601" w:rsidRDefault="00BC5601" w:rsidP="00BC5601">
      <w:pPr>
        <w:spacing w:line="500" w:lineRule="exact"/>
        <w:ind w:firstLine="555"/>
        <w:rPr>
          <w:rFonts w:ascii="宋体" w:hAnsi="宋体"/>
          <w:snapToGrid w:val="0"/>
          <w:sz w:val="24"/>
        </w:rPr>
      </w:pPr>
      <w:r>
        <w:rPr>
          <w:rFonts w:ascii="宋体" w:hAnsi="宋体" w:hint="eastAsia"/>
          <w:snapToGrid w:val="0"/>
          <w:sz w:val="24"/>
        </w:rPr>
        <w:t>关于</w:t>
      </w:r>
      <w:r w:rsidRPr="00BC5601">
        <w:rPr>
          <w:rFonts w:ascii="宋体" w:hAnsi="宋体" w:hint="eastAsia"/>
          <w:snapToGrid w:val="0"/>
          <w:sz w:val="24"/>
        </w:rPr>
        <w:t>公司公开发行公司债券</w:t>
      </w:r>
      <w:r>
        <w:rPr>
          <w:rFonts w:ascii="宋体" w:hAnsi="宋体" w:hint="eastAsia"/>
          <w:snapToGrid w:val="0"/>
          <w:sz w:val="24"/>
        </w:rPr>
        <w:t>的预案详见公司在</w:t>
      </w:r>
      <w:r w:rsidR="00244CD2" w:rsidRPr="00564507">
        <w:rPr>
          <w:rFonts w:ascii="宋体" w:hAnsi="宋体" w:hint="eastAsia"/>
          <w:snapToGrid w:val="0"/>
          <w:sz w:val="24"/>
        </w:rPr>
        <w:t>巨潮网络（www.cninfo.com.cn）上</w:t>
      </w:r>
      <w:r w:rsidR="005618B1">
        <w:rPr>
          <w:rFonts w:ascii="宋体" w:hAnsi="宋体" w:hint="eastAsia"/>
          <w:snapToGrid w:val="0"/>
          <w:sz w:val="24"/>
        </w:rPr>
        <w:t>刊登的附件</w:t>
      </w:r>
      <w:r>
        <w:rPr>
          <w:rFonts w:ascii="宋体" w:hAnsi="宋体" w:hint="eastAsia"/>
          <w:snapToGrid w:val="0"/>
          <w:sz w:val="24"/>
        </w:rPr>
        <w:t>。</w:t>
      </w:r>
    </w:p>
    <w:p w:rsidR="00BC5601" w:rsidRPr="00BC5601" w:rsidRDefault="00BC5601" w:rsidP="00BC5601">
      <w:pPr>
        <w:spacing w:line="500" w:lineRule="exact"/>
        <w:ind w:firstLine="555"/>
        <w:rPr>
          <w:rFonts w:ascii="宋体" w:hAnsi="宋体"/>
          <w:snapToGrid w:val="0"/>
          <w:sz w:val="24"/>
        </w:rPr>
      </w:pPr>
      <w:r w:rsidRPr="00BC5601">
        <w:rPr>
          <w:rFonts w:ascii="宋体" w:hAnsi="宋体" w:hint="eastAsia"/>
          <w:snapToGrid w:val="0"/>
          <w:sz w:val="24"/>
        </w:rPr>
        <w:t>本议案尚须报请公司股东大会审议批准。</w:t>
      </w:r>
    </w:p>
    <w:p w:rsidR="00BC5601" w:rsidRPr="00BC5601" w:rsidRDefault="00BC5601" w:rsidP="00BC5601">
      <w:pPr>
        <w:spacing w:line="500" w:lineRule="exact"/>
        <w:ind w:firstLine="555"/>
        <w:rPr>
          <w:rFonts w:ascii="宋体" w:hAnsi="宋体"/>
          <w:snapToGrid w:val="0"/>
          <w:sz w:val="24"/>
        </w:rPr>
      </w:pPr>
      <w:r w:rsidRPr="00BC5601">
        <w:rPr>
          <w:rFonts w:ascii="宋体" w:hAnsi="宋体" w:hint="eastAsia"/>
          <w:snapToGrid w:val="0"/>
          <w:sz w:val="24"/>
        </w:rPr>
        <w:t>二、以9票赞成、</w:t>
      </w:r>
      <w:r w:rsidRPr="00BC5601">
        <w:rPr>
          <w:rFonts w:ascii="宋体" w:hAnsi="宋体"/>
          <w:snapToGrid w:val="0"/>
          <w:sz w:val="24"/>
        </w:rPr>
        <w:t>0</w:t>
      </w:r>
      <w:r w:rsidRPr="00BC5601">
        <w:rPr>
          <w:rFonts w:ascii="宋体" w:hAnsi="宋体" w:hint="eastAsia"/>
          <w:snapToGrid w:val="0"/>
          <w:sz w:val="24"/>
        </w:rPr>
        <w:t>票反对、</w:t>
      </w:r>
      <w:r w:rsidRPr="00BC5601">
        <w:rPr>
          <w:rFonts w:ascii="宋体" w:hAnsi="宋体"/>
          <w:snapToGrid w:val="0"/>
          <w:sz w:val="24"/>
        </w:rPr>
        <w:t>0</w:t>
      </w:r>
      <w:r w:rsidRPr="00BC5601">
        <w:rPr>
          <w:rFonts w:ascii="宋体" w:hAnsi="宋体" w:hint="eastAsia"/>
          <w:snapToGrid w:val="0"/>
          <w:sz w:val="24"/>
        </w:rPr>
        <w:t>票弃权审议通过了关于公司非公开发行公司债券方案的议案；</w:t>
      </w:r>
    </w:p>
    <w:p w:rsidR="00906DB8" w:rsidRDefault="00BC5601" w:rsidP="00EC0CA8">
      <w:pPr>
        <w:spacing w:line="500" w:lineRule="exact"/>
        <w:ind w:firstLine="555"/>
        <w:rPr>
          <w:rFonts w:ascii="宋体" w:hAnsi="宋体" w:hint="eastAsia"/>
          <w:snapToGrid w:val="0"/>
          <w:sz w:val="24"/>
        </w:rPr>
      </w:pPr>
      <w:r w:rsidRPr="00BC5601">
        <w:rPr>
          <w:rFonts w:ascii="宋体" w:hAnsi="宋体" w:hint="eastAsia"/>
          <w:snapToGrid w:val="0"/>
          <w:sz w:val="24"/>
        </w:rPr>
        <w:t>董事会同意公司非公开发行不超过85亿元人民币（含85亿元人民币）的公司债券。</w:t>
      </w:r>
      <w:r w:rsidR="00906DB8">
        <w:rPr>
          <w:rFonts w:ascii="宋体" w:hAnsi="宋体" w:hint="eastAsia"/>
          <w:snapToGrid w:val="0"/>
          <w:sz w:val="24"/>
        </w:rPr>
        <w:t>具体方案如下：</w:t>
      </w:r>
    </w:p>
    <w:p w:rsidR="00906DB8" w:rsidRDefault="00906DB8" w:rsidP="00EC0CA8">
      <w:pPr>
        <w:spacing w:line="500" w:lineRule="exact"/>
        <w:ind w:firstLine="555"/>
        <w:rPr>
          <w:rFonts w:ascii="宋体" w:hAnsi="宋体" w:hint="eastAsia"/>
          <w:snapToGrid w:val="0"/>
          <w:sz w:val="24"/>
        </w:rPr>
      </w:pP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lastRenderedPageBreak/>
        <w:t>1、发行规模和发行方式</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公开发行公司债券票面总额不超过人民币85亿元（含85亿元）。具体发行规模提请股东大会授权董事会在前述范围内确定。</w:t>
      </w: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在完成必要的发行手续后,既可以采取一次发行，也可以采取分期发行的方式，具体发行期数及各期发行规模将根据公司资金需求和市场情况确定。本期债券发行后将根据《公司债券发行与交易管理办法》等相关规定，履行必要的备案程序。</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2、向股东配售安排</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本期公司债券不向公司股东优先配售。</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3、债券期限</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公开发行公司债券期限为不超过10年（含10年），可以为单一期限品种，也可以为多种期限的混合品种，具体存续期限提请股东大会授权董事会根据资金需求情况和发行时市场情况在上述范围内确定。</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4、债券利率及确定方式</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公开发行公司债券为</w:t>
      </w:r>
      <w:r w:rsidRPr="00BC5601">
        <w:rPr>
          <w:rFonts w:ascii="宋体" w:hAnsi="宋体" w:hint="eastAsia"/>
          <w:snapToGrid w:val="0"/>
          <w:sz w:val="24"/>
        </w:rPr>
        <w:t>固定</w:t>
      </w:r>
      <w:r>
        <w:rPr>
          <w:rFonts w:ascii="宋体" w:hAnsi="宋体" w:hint="eastAsia"/>
          <w:snapToGrid w:val="0"/>
          <w:sz w:val="24"/>
        </w:rPr>
        <w:t>利率或浮动</w:t>
      </w:r>
      <w:r w:rsidRPr="00BC5601">
        <w:rPr>
          <w:rFonts w:ascii="宋体" w:hAnsi="宋体" w:hint="eastAsia"/>
          <w:snapToGrid w:val="0"/>
          <w:sz w:val="24"/>
        </w:rPr>
        <w:t>利率</w:t>
      </w:r>
      <w:r w:rsidRPr="00906DB8">
        <w:rPr>
          <w:rFonts w:ascii="宋体" w:hAnsi="宋体" w:hint="eastAsia"/>
          <w:snapToGrid w:val="0"/>
          <w:sz w:val="24"/>
        </w:rPr>
        <w:t>，票面利率及其利息支付方式由公司和承销商根据市场情况确定。</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5、发行对象</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公开发行公司债券拟</w:t>
      </w:r>
      <w:proofErr w:type="gramStart"/>
      <w:r w:rsidRPr="00906DB8">
        <w:rPr>
          <w:rFonts w:ascii="宋体" w:hAnsi="宋体" w:hint="eastAsia"/>
          <w:snapToGrid w:val="0"/>
          <w:sz w:val="24"/>
        </w:rPr>
        <w:t>向具备</w:t>
      </w:r>
      <w:proofErr w:type="gramEnd"/>
      <w:r w:rsidRPr="00906DB8">
        <w:rPr>
          <w:rFonts w:ascii="宋体" w:hAnsi="宋体" w:hint="eastAsia"/>
          <w:snapToGrid w:val="0"/>
          <w:sz w:val="24"/>
        </w:rPr>
        <w:t>相应风险识别和承担能力且符合《公司债券发行与交易管理办法》的合格投资者发行。</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6、募集资金的用途</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公开发行公司债券募集资金将用于补充公司（含下属公司）营运资金、偿还公司（含下属公司）借款，具体募集资金用途提请股东大会授权董事会根据公司资金需求情况确定。</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7、特殊条款</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公开发行公司债券是否设发行人调整票面利率选择权、投资者回售选择权等监管机构认可的含权条款、以及含权条款的具体内容提请股东大会授权董事会根据相关规定及市场情况确定。</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8、承销方式</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lastRenderedPageBreak/>
        <w:t>本期非</w:t>
      </w:r>
      <w:proofErr w:type="gramEnd"/>
      <w:r w:rsidRPr="00906DB8">
        <w:rPr>
          <w:rFonts w:ascii="宋体" w:hAnsi="宋体" w:hint="eastAsia"/>
          <w:snapToGrid w:val="0"/>
          <w:sz w:val="24"/>
        </w:rPr>
        <w:t>公开发行公司债券由主承销商以余额包销方式承销。</w:t>
      </w:r>
      <w:bookmarkStart w:id="0" w:name="_GoBack"/>
      <w:bookmarkEnd w:id="0"/>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9、担保方式</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公开发行公司债券无担保。</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10、债券交易流通</w:t>
      </w:r>
    </w:p>
    <w:p w:rsidR="00906DB8" w:rsidRP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公开发行公司债券发行成功后，将在深圳证券交易所申请挂牌转让。</w:t>
      </w:r>
    </w:p>
    <w:p w:rsidR="00906DB8" w:rsidRPr="00906DB8" w:rsidRDefault="00906DB8" w:rsidP="00906DB8">
      <w:pPr>
        <w:spacing w:line="500" w:lineRule="exact"/>
        <w:ind w:firstLine="555"/>
        <w:rPr>
          <w:rFonts w:ascii="宋体" w:hAnsi="宋体" w:hint="eastAsia"/>
          <w:snapToGrid w:val="0"/>
          <w:sz w:val="24"/>
        </w:rPr>
      </w:pPr>
      <w:r w:rsidRPr="00906DB8">
        <w:rPr>
          <w:rFonts w:ascii="宋体" w:hAnsi="宋体" w:hint="eastAsia"/>
          <w:snapToGrid w:val="0"/>
          <w:sz w:val="24"/>
        </w:rPr>
        <w:t>11、决议的有效期</w:t>
      </w:r>
    </w:p>
    <w:p w:rsidR="00906DB8" w:rsidRDefault="00906DB8" w:rsidP="00906DB8">
      <w:pPr>
        <w:spacing w:line="500" w:lineRule="exact"/>
        <w:ind w:firstLine="555"/>
        <w:rPr>
          <w:rFonts w:ascii="宋体" w:hAnsi="宋体" w:hint="eastAsia"/>
          <w:snapToGrid w:val="0"/>
          <w:sz w:val="24"/>
        </w:rPr>
      </w:pPr>
      <w:proofErr w:type="gramStart"/>
      <w:r w:rsidRPr="00906DB8">
        <w:rPr>
          <w:rFonts w:ascii="宋体" w:hAnsi="宋体" w:hint="eastAsia"/>
          <w:snapToGrid w:val="0"/>
          <w:sz w:val="24"/>
        </w:rPr>
        <w:t>本期非</w:t>
      </w:r>
      <w:proofErr w:type="gramEnd"/>
      <w:r w:rsidRPr="00906DB8">
        <w:rPr>
          <w:rFonts w:ascii="宋体" w:hAnsi="宋体" w:hint="eastAsia"/>
          <w:snapToGrid w:val="0"/>
          <w:sz w:val="24"/>
        </w:rPr>
        <w:t>公开发行公司债券决议的有效期为自本次董事会审议通过之日起24个月。</w:t>
      </w:r>
    </w:p>
    <w:p w:rsidR="00BC5601" w:rsidRDefault="00EC0CA8" w:rsidP="00BC5601">
      <w:pPr>
        <w:spacing w:line="500" w:lineRule="exact"/>
        <w:ind w:firstLine="555"/>
        <w:rPr>
          <w:rFonts w:ascii="宋体" w:hAnsi="宋体" w:hint="eastAsia"/>
          <w:snapToGrid w:val="0"/>
          <w:sz w:val="24"/>
        </w:rPr>
      </w:pPr>
      <w:r w:rsidRPr="00EC0CA8">
        <w:rPr>
          <w:rFonts w:ascii="宋体" w:hAnsi="宋体" w:hint="eastAsia"/>
          <w:snapToGrid w:val="0"/>
          <w:sz w:val="24"/>
        </w:rPr>
        <w:t>在</w:t>
      </w:r>
      <w:r w:rsidRPr="00EC0CA8">
        <w:rPr>
          <w:rFonts w:ascii="宋体" w:hAnsi="宋体"/>
          <w:snapToGrid w:val="0"/>
          <w:sz w:val="24"/>
        </w:rPr>
        <w:t>股东</w:t>
      </w:r>
      <w:r w:rsidRPr="00EC0CA8">
        <w:rPr>
          <w:rFonts w:ascii="宋体" w:hAnsi="宋体" w:hint="eastAsia"/>
          <w:snapToGrid w:val="0"/>
          <w:sz w:val="24"/>
        </w:rPr>
        <w:t>大</w:t>
      </w:r>
      <w:r w:rsidRPr="00EC0CA8">
        <w:rPr>
          <w:rFonts w:ascii="宋体" w:hAnsi="宋体"/>
          <w:snapToGrid w:val="0"/>
          <w:sz w:val="24"/>
        </w:rPr>
        <w:t>会</w:t>
      </w:r>
      <w:r w:rsidR="005D30BF">
        <w:rPr>
          <w:rFonts w:ascii="宋体" w:hAnsi="宋体" w:hint="eastAsia"/>
          <w:snapToGrid w:val="0"/>
          <w:sz w:val="24"/>
        </w:rPr>
        <w:t>审议通过</w:t>
      </w:r>
      <w:r w:rsidRPr="00EC0CA8">
        <w:rPr>
          <w:rFonts w:ascii="宋体" w:hAnsi="宋体"/>
          <w:snapToGrid w:val="0"/>
          <w:sz w:val="24"/>
        </w:rPr>
        <w:t>后</w:t>
      </w:r>
      <w:r w:rsidRPr="00EC0CA8">
        <w:rPr>
          <w:rFonts w:ascii="宋体" w:hAnsi="宋体" w:hint="eastAsia"/>
          <w:snapToGrid w:val="0"/>
          <w:sz w:val="24"/>
        </w:rPr>
        <w:t>，</w:t>
      </w:r>
      <w:r w:rsidRPr="00EC0CA8">
        <w:rPr>
          <w:rFonts w:ascii="宋体" w:hAnsi="宋体"/>
          <w:snapToGrid w:val="0"/>
          <w:sz w:val="24"/>
        </w:rPr>
        <w:t>授权</w:t>
      </w:r>
      <w:r w:rsidRPr="00EC0CA8">
        <w:rPr>
          <w:rFonts w:ascii="宋体" w:hAnsi="宋体" w:hint="eastAsia"/>
          <w:snapToGrid w:val="0"/>
          <w:sz w:val="24"/>
        </w:rPr>
        <w:t>公司</w:t>
      </w:r>
      <w:r w:rsidRPr="00EC0CA8">
        <w:rPr>
          <w:rFonts w:ascii="宋体" w:hAnsi="宋体"/>
          <w:snapToGrid w:val="0"/>
          <w:sz w:val="24"/>
        </w:rPr>
        <w:t>经理班子办理</w:t>
      </w:r>
      <w:r w:rsidRPr="00EC0CA8">
        <w:rPr>
          <w:rFonts w:ascii="宋体" w:hAnsi="宋体" w:hint="eastAsia"/>
          <w:snapToGrid w:val="0"/>
          <w:sz w:val="24"/>
        </w:rPr>
        <w:t>具体</w:t>
      </w:r>
      <w:r w:rsidRPr="00EC0CA8">
        <w:rPr>
          <w:rFonts w:ascii="宋体" w:hAnsi="宋体"/>
          <w:snapToGrid w:val="0"/>
          <w:sz w:val="24"/>
        </w:rPr>
        <w:t>事宜</w:t>
      </w:r>
      <w:r w:rsidR="00BC5601" w:rsidRPr="00BC5601">
        <w:rPr>
          <w:rFonts w:ascii="宋体" w:hAnsi="宋体" w:hint="eastAsia"/>
          <w:snapToGrid w:val="0"/>
          <w:sz w:val="24"/>
        </w:rPr>
        <w:t>。</w:t>
      </w:r>
    </w:p>
    <w:p w:rsidR="00906DB8" w:rsidRPr="00906DB8" w:rsidRDefault="00906DB8" w:rsidP="00BC5601">
      <w:pPr>
        <w:spacing w:line="500" w:lineRule="exact"/>
        <w:ind w:firstLine="555"/>
        <w:rPr>
          <w:rFonts w:ascii="宋体" w:hAnsi="宋体"/>
          <w:snapToGrid w:val="0"/>
          <w:sz w:val="24"/>
        </w:rPr>
      </w:pPr>
      <w:r w:rsidRPr="00BC5601">
        <w:rPr>
          <w:rFonts w:ascii="宋体" w:hAnsi="宋体" w:hint="eastAsia"/>
          <w:snapToGrid w:val="0"/>
          <w:sz w:val="24"/>
        </w:rPr>
        <w:t>本议案尚须报请公司股东大会审议批准</w:t>
      </w:r>
      <w:r>
        <w:rPr>
          <w:rFonts w:ascii="宋体" w:hAnsi="宋体" w:hint="eastAsia"/>
          <w:snapToGrid w:val="0"/>
          <w:sz w:val="24"/>
        </w:rPr>
        <w:t>。</w:t>
      </w:r>
    </w:p>
    <w:p w:rsidR="002E7DC3" w:rsidRPr="00BC5601" w:rsidRDefault="002E7DC3" w:rsidP="002E7DC3">
      <w:pPr>
        <w:spacing w:line="500" w:lineRule="exact"/>
        <w:ind w:firstLine="555"/>
        <w:rPr>
          <w:rFonts w:ascii="宋体" w:hAnsi="宋体"/>
          <w:snapToGrid w:val="0"/>
          <w:sz w:val="24"/>
        </w:rPr>
      </w:pPr>
      <w:r>
        <w:rPr>
          <w:rFonts w:ascii="宋体" w:hAnsi="宋体" w:hint="eastAsia"/>
          <w:snapToGrid w:val="0"/>
          <w:sz w:val="24"/>
        </w:rPr>
        <w:t>三</w:t>
      </w:r>
      <w:r w:rsidRPr="00BC5601">
        <w:rPr>
          <w:rFonts w:ascii="宋体" w:hAnsi="宋体" w:hint="eastAsia"/>
          <w:snapToGrid w:val="0"/>
          <w:sz w:val="24"/>
        </w:rPr>
        <w:t>、以9票赞成、</w:t>
      </w:r>
      <w:r w:rsidRPr="00BC5601">
        <w:rPr>
          <w:rFonts w:ascii="宋体" w:hAnsi="宋体"/>
          <w:snapToGrid w:val="0"/>
          <w:sz w:val="24"/>
        </w:rPr>
        <w:t>0</w:t>
      </w:r>
      <w:r w:rsidRPr="00BC5601">
        <w:rPr>
          <w:rFonts w:ascii="宋体" w:hAnsi="宋体" w:hint="eastAsia"/>
          <w:snapToGrid w:val="0"/>
          <w:sz w:val="24"/>
        </w:rPr>
        <w:t>票反对、</w:t>
      </w:r>
      <w:r w:rsidRPr="00BC5601">
        <w:rPr>
          <w:rFonts w:ascii="宋体" w:hAnsi="宋体"/>
          <w:snapToGrid w:val="0"/>
          <w:sz w:val="24"/>
        </w:rPr>
        <w:t>0</w:t>
      </w:r>
      <w:r w:rsidRPr="00BC5601">
        <w:rPr>
          <w:rFonts w:ascii="宋体" w:hAnsi="宋体" w:hint="eastAsia"/>
          <w:snapToGrid w:val="0"/>
          <w:sz w:val="24"/>
        </w:rPr>
        <w:t>票弃权审议通过了关于公司投资创新工场第二期人民币基金的议案；</w:t>
      </w:r>
    </w:p>
    <w:p w:rsidR="008E7755" w:rsidRPr="008E7755" w:rsidRDefault="008E7755" w:rsidP="008E7755">
      <w:pPr>
        <w:spacing w:line="500" w:lineRule="exact"/>
        <w:ind w:firstLine="555"/>
        <w:rPr>
          <w:rFonts w:ascii="宋体" w:hAnsi="宋体"/>
          <w:snapToGrid w:val="0"/>
          <w:sz w:val="24"/>
        </w:rPr>
      </w:pPr>
      <w:r w:rsidRPr="008E7755">
        <w:rPr>
          <w:rFonts w:ascii="宋体" w:hAnsi="宋体" w:hint="eastAsia"/>
          <w:snapToGrid w:val="0"/>
          <w:sz w:val="24"/>
        </w:rPr>
        <w:t>董事会同意公司投资3,000万元参与</w:t>
      </w:r>
      <w:r w:rsidRPr="008E7755">
        <w:rPr>
          <w:rFonts w:ascii="宋体" w:hAnsi="宋体"/>
          <w:snapToGrid w:val="0"/>
          <w:sz w:val="24"/>
        </w:rPr>
        <w:t>创新工场第二期人民币基金</w:t>
      </w:r>
      <w:r w:rsidRPr="008E7755">
        <w:rPr>
          <w:rFonts w:ascii="宋体" w:hAnsi="宋体" w:hint="eastAsia"/>
          <w:snapToGrid w:val="0"/>
          <w:sz w:val="24"/>
        </w:rPr>
        <w:t>认购，该基金用于投资国内有发展潜力的互联网及高科技企业。授权公司经理班子办理具体事宜。</w:t>
      </w:r>
    </w:p>
    <w:p w:rsidR="00BC5601" w:rsidRPr="00BC5601" w:rsidRDefault="002E7DC3" w:rsidP="00BC5601">
      <w:pPr>
        <w:spacing w:line="500" w:lineRule="exact"/>
        <w:ind w:firstLine="555"/>
        <w:rPr>
          <w:rFonts w:ascii="宋体" w:hAnsi="宋体"/>
          <w:snapToGrid w:val="0"/>
          <w:sz w:val="24"/>
        </w:rPr>
      </w:pPr>
      <w:r>
        <w:rPr>
          <w:rFonts w:ascii="宋体" w:hAnsi="宋体" w:hint="eastAsia"/>
          <w:snapToGrid w:val="0"/>
          <w:sz w:val="24"/>
        </w:rPr>
        <w:t>四</w:t>
      </w:r>
      <w:r w:rsidR="00BC5601" w:rsidRPr="00BC5601">
        <w:rPr>
          <w:rFonts w:ascii="宋体" w:hAnsi="宋体" w:hint="eastAsia"/>
          <w:snapToGrid w:val="0"/>
          <w:sz w:val="24"/>
        </w:rPr>
        <w:t>、以9票赞成、</w:t>
      </w:r>
      <w:r w:rsidR="00BC5601" w:rsidRPr="00BC5601">
        <w:rPr>
          <w:rFonts w:ascii="宋体" w:hAnsi="宋体"/>
          <w:snapToGrid w:val="0"/>
          <w:sz w:val="24"/>
        </w:rPr>
        <w:t>0</w:t>
      </w:r>
      <w:r w:rsidR="00BC5601" w:rsidRPr="00BC5601">
        <w:rPr>
          <w:rFonts w:ascii="宋体" w:hAnsi="宋体" w:hint="eastAsia"/>
          <w:snapToGrid w:val="0"/>
          <w:sz w:val="24"/>
        </w:rPr>
        <w:t>票反对、</w:t>
      </w:r>
      <w:r w:rsidR="00BC5601" w:rsidRPr="00BC5601">
        <w:rPr>
          <w:rFonts w:ascii="宋体" w:hAnsi="宋体"/>
          <w:snapToGrid w:val="0"/>
          <w:sz w:val="24"/>
        </w:rPr>
        <w:t>0</w:t>
      </w:r>
      <w:r w:rsidR="00BC5601" w:rsidRPr="00BC5601">
        <w:rPr>
          <w:rFonts w:ascii="宋体" w:hAnsi="宋体" w:hint="eastAsia"/>
          <w:snapToGrid w:val="0"/>
          <w:sz w:val="24"/>
        </w:rPr>
        <w:t>票弃权审议通过了关于金融街长安（北京）置业有限公司向北京金天恒置业有限公司增资的议案；</w:t>
      </w:r>
    </w:p>
    <w:p w:rsidR="00672228" w:rsidRPr="00672228" w:rsidRDefault="00672228" w:rsidP="00672228">
      <w:pPr>
        <w:spacing w:line="500" w:lineRule="exact"/>
        <w:ind w:firstLine="555"/>
        <w:rPr>
          <w:rFonts w:ascii="宋体" w:hAnsi="宋体"/>
          <w:snapToGrid w:val="0"/>
          <w:sz w:val="24"/>
        </w:rPr>
      </w:pPr>
      <w:r w:rsidRPr="00672228">
        <w:rPr>
          <w:rFonts w:ascii="宋体" w:hAnsi="宋体" w:hint="eastAsia"/>
          <w:snapToGrid w:val="0"/>
          <w:sz w:val="24"/>
        </w:rPr>
        <w:t>同意金融街长安（北京）置业有限公司（以下简称“长安置业”）向北京金天恒置业有限公司（以下简称“金天恒置业”）增资5000万元，同</w:t>
      </w:r>
      <w:proofErr w:type="gramStart"/>
      <w:r w:rsidRPr="00672228">
        <w:rPr>
          <w:rFonts w:ascii="宋体" w:hAnsi="宋体" w:hint="eastAsia"/>
          <w:snapToGrid w:val="0"/>
          <w:sz w:val="24"/>
        </w:rPr>
        <w:t>时兴业财富</w:t>
      </w:r>
      <w:proofErr w:type="gramEnd"/>
      <w:r w:rsidRPr="00672228">
        <w:rPr>
          <w:rFonts w:ascii="宋体" w:hAnsi="宋体" w:hint="eastAsia"/>
          <w:snapToGrid w:val="0"/>
          <w:sz w:val="24"/>
        </w:rPr>
        <w:t>资产管理有限公司（以下简称“兴业财富”）对金天恒置业增资5000万元。增资后，金天恒置业注册资本增至13亿元，其中：长安置业持股比例50%；北京天恒房地产股份有限公司（金天恒置业另一股东，以下简称“天恒股份”）持股比例46.15%；兴业财富持股比例3.85%。授权公司经理班子办理具体事宜。</w:t>
      </w:r>
    </w:p>
    <w:p w:rsidR="00BC5601" w:rsidRDefault="00BC5601" w:rsidP="00BC5601">
      <w:pPr>
        <w:spacing w:line="500" w:lineRule="exact"/>
        <w:ind w:firstLine="555"/>
        <w:rPr>
          <w:rFonts w:ascii="宋体" w:hAnsi="宋体"/>
          <w:snapToGrid w:val="0"/>
          <w:sz w:val="24"/>
        </w:rPr>
      </w:pPr>
      <w:r>
        <w:rPr>
          <w:rFonts w:ascii="宋体" w:hAnsi="宋体" w:hint="eastAsia"/>
          <w:snapToGrid w:val="0"/>
          <w:sz w:val="24"/>
        </w:rPr>
        <w:t>五</w:t>
      </w:r>
      <w:r w:rsidRPr="00BC5601">
        <w:rPr>
          <w:rFonts w:ascii="宋体" w:hAnsi="宋体" w:hint="eastAsia"/>
          <w:snapToGrid w:val="0"/>
          <w:sz w:val="24"/>
        </w:rPr>
        <w:t>、以9票赞成、</w:t>
      </w:r>
      <w:r w:rsidRPr="00BC5601">
        <w:rPr>
          <w:rFonts w:ascii="宋体" w:hAnsi="宋体"/>
          <w:snapToGrid w:val="0"/>
          <w:sz w:val="24"/>
        </w:rPr>
        <w:t>0</w:t>
      </w:r>
      <w:r w:rsidRPr="00BC5601">
        <w:rPr>
          <w:rFonts w:ascii="宋体" w:hAnsi="宋体" w:hint="eastAsia"/>
          <w:snapToGrid w:val="0"/>
          <w:sz w:val="24"/>
        </w:rPr>
        <w:t>票反对、</w:t>
      </w:r>
      <w:r w:rsidRPr="00BC5601">
        <w:rPr>
          <w:rFonts w:ascii="宋体" w:hAnsi="宋体"/>
          <w:snapToGrid w:val="0"/>
          <w:sz w:val="24"/>
        </w:rPr>
        <w:t>0</w:t>
      </w:r>
      <w:r w:rsidRPr="00BC5601">
        <w:rPr>
          <w:rFonts w:ascii="宋体" w:hAnsi="宋体" w:hint="eastAsia"/>
          <w:snapToGrid w:val="0"/>
          <w:sz w:val="24"/>
        </w:rPr>
        <w:t>票弃权审议通过了关于召开2015年第二次临时股东大会的通知。</w:t>
      </w:r>
    </w:p>
    <w:p w:rsidR="008B3542" w:rsidRPr="00BC5601" w:rsidRDefault="008B3542" w:rsidP="008B3542">
      <w:pPr>
        <w:spacing w:line="500" w:lineRule="exact"/>
        <w:ind w:firstLine="555"/>
        <w:rPr>
          <w:rFonts w:ascii="宋体" w:hAnsi="宋体"/>
          <w:snapToGrid w:val="0"/>
          <w:sz w:val="24"/>
        </w:rPr>
      </w:pPr>
      <w:r>
        <w:rPr>
          <w:rFonts w:ascii="宋体" w:hAnsi="宋体" w:hint="eastAsia"/>
          <w:snapToGrid w:val="0"/>
          <w:sz w:val="24"/>
        </w:rPr>
        <w:t>详见公司在</w:t>
      </w:r>
      <w:r w:rsidRPr="00564507">
        <w:rPr>
          <w:rFonts w:ascii="宋体" w:hAnsi="宋体" w:hint="eastAsia"/>
          <w:snapToGrid w:val="0"/>
          <w:sz w:val="24"/>
        </w:rPr>
        <w:t>巨潮网络（www.cninfo.com.cn）上</w:t>
      </w:r>
      <w:r>
        <w:rPr>
          <w:rFonts w:ascii="宋体" w:hAnsi="宋体" w:hint="eastAsia"/>
          <w:snapToGrid w:val="0"/>
          <w:sz w:val="24"/>
        </w:rPr>
        <w:t>刊登的</w:t>
      </w:r>
      <w:r w:rsidR="00A7178E">
        <w:rPr>
          <w:rFonts w:ascii="宋体" w:hAnsi="宋体" w:hint="eastAsia"/>
          <w:snapToGrid w:val="0"/>
          <w:sz w:val="24"/>
        </w:rPr>
        <w:t>公告</w:t>
      </w:r>
      <w:r>
        <w:rPr>
          <w:rFonts w:ascii="宋体" w:hAnsi="宋体" w:hint="eastAsia"/>
          <w:snapToGrid w:val="0"/>
          <w:sz w:val="24"/>
        </w:rPr>
        <w:t>。</w:t>
      </w:r>
    </w:p>
    <w:p w:rsidR="00965047" w:rsidRPr="008B3542" w:rsidRDefault="00965047" w:rsidP="00BC5601">
      <w:pPr>
        <w:spacing w:line="500" w:lineRule="exact"/>
        <w:ind w:firstLine="555"/>
        <w:rPr>
          <w:rFonts w:ascii="宋体" w:hAnsi="宋体"/>
          <w:snapToGrid w:val="0"/>
          <w:sz w:val="24"/>
        </w:rPr>
      </w:pPr>
    </w:p>
    <w:p w:rsidR="00BC5601" w:rsidRDefault="00BC5601" w:rsidP="00BC5601">
      <w:pPr>
        <w:spacing w:line="500" w:lineRule="exact"/>
        <w:ind w:firstLine="555"/>
        <w:rPr>
          <w:rFonts w:ascii="宋体" w:hAnsi="宋体"/>
          <w:snapToGrid w:val="0"/>
          <w:sz w:val="24"/>
        </w:rPr>
      </w:pPr>
      <w:r w:rsidRPr="00BC5601">
        <w:rPr>
          <w:rFonts w:ascii="宋体" w:hAnsi="宋体" w:hint="eastAsia"/>
          <w:snapToGrid w:val="0"/>
          <w:sz w:val="24"/>
        </w:rPr>
        <w:lastRenderedPageBreak/>
        <w:t>特此</w:t>
      </w:r>
      <w:r w:rsidR="00965047">
        <w:rPr>
          <w:rFonts w:ascii="宋体" w:hAnsi="宋体" w:hint="eastAsia"/>
          <w:snapToGrid w:val="0"/>
          <w:sz w:val="24"/>
        </w:rPr>
        <w:t>公告</w:t>
      </w:r>
      <w:r w:rsidRPr="00BC5601">
        <w:rPr>
          <w:rFonts w:ascii="宋体" w:hAnsi="宋体" w:hint="eastAsia"/>
          <w:snapToGrid w:val="0"/>
          <w:sz w:val="24"/>
        </w:rPr>
        <w:t>。</w:t>
      </w:r>
    </w:p>
    <w:p w:rsidR="00571B88" w:rsidRPr="00BC5601" w:rsidRDefault="00571B88" w:rsidP="00BC5601">
      <w:pPr>
        <w:spacing w:line="500" w:lineRule="exact"/>
        <w:ind w:firstLine="555"/>
        <w:rPr>
          <w:rFonts w:ascii="宋体" w:hAnsi="宋体"/>
          <w:snapToGrid w:val="0"/>
          <w:sz w:val="24"/>
        </w:rPr>
      </w:pPr>
    </w:p>
    <w:p w:rsidR="00571B88" w:rsidRPr="00850AE4" w:rsidRDefault="00571B88" w:rsidP="00571B88">
      <w:pPr>
        <w:spacing w:line="500" w:lineRule="exact"/>
        <w:jc w:val="center"/>
        <w:rPr>
          <w:rFonts w:ascii="宋体"/>
          <w:b/>
          <w:snapToGrid w:val="0"/>
          <w:color w:val="000000"/>
          <w:sz w:val="24"/>
        </w:rPr>
      </w:pPr>
      <w:r w:rsidRPr="00850AE4">
        <w:rPr>
          <w:rFonts w:ascii="宋体" w:hint="eastAsia"/>
          <w:b/>
          <w:snapToGrid w:val="0"/>
          <w:color w:val="000000"/>
          <w:sz w:val="24"/>
        </w:rPr>
        <w:t>金融街控股股份有限公司</w:t>
      </w:r>
    </w:p>
    <w:p w:rsidR="00571B88" w:rsidRPr="00850AE4" w:rsidRDefault="00571B88" w:rsidP="00571B88">
      <w:pPr>
        <w:spacing w:line="500" w:lineRule="exact"/>
        <w:jc w:val="center"/>
        <w:rPr>
          <w:rFonts w:ascii="宋体"/>
          <w:b/>
          <w:snapToGrid w:val="0"/>
          <w:color w:val="000000"/>
          <w:sz w:val="24"/>
        </w:rPr>
      </w:pPr>
      <w:r w:rsidRPr="00850AE4">
        <w:rPr>
          <w:rFonts w:ascii="宋体" w:hint="eastAsia"/>
          <w:b/>
          <w:snapToGrid w:val="0"/>
          <w:color w:val="000000"/>
          <w:sz w:val="24"/>
        </w:rPr>
        <w:t>董事会</w:t>
      </w:r>
    </w:p>
    <w:p w:rsidR="00571B88" w:rsidRDefault="00571B88" w:rsidP="00571B88">
      <w:pPr>
        <w:pStyle w:val="a6"/>
        <w:spacing w:line="500" w:lineRule="exact"/>
        <w:jc w:val="center"/>
        <w:rPr>
          <w:b w:val="0"/>
          <w:snapToGrid w:val="0"/>
          <w:color w:val="000000"/>
        </w:rPr>
      </w:pPr>
      <w:r>
        <w:rPr>
          <w:rFonts w:hint="eastAsia"/>
          <w:snapToGrid w:val="0"/>
          <w:color w:val="000000"/>
        </w:rPr>
        <w:t>2015</w:t>
      </w:r>
      <w:r w:rsidRPr="00850AE4">
        <w:rPr>
          <w:rFonts w:hint="eastAsia"/>
          <w:snapToGrid w:val="0"/>
          <w:color w:val="000000"/>
        </w:rPr>
        <w:t>年</w:t>
      </w:r>
      <w:r w:rsidR="00BB13CA">
        <w:rPr>
          <w:rFonts w:hint="eastAsia"/>
          <w:snapToGrid w:val="0"/>
          <w:color w:val="000000"/>
        </w:rPr>
        <w:t>7</w:t>
      </w:r>
      <w:r w:rsidRPr="00850AE4">
        <w:rPr>
          <w:rFonts w:hint="eastAsia"/>
          <w:snapToGrid w:val="0"/>
          <w:color w:val="000000"/>
        </w:rPr>
        <w:t>月</w:t>
      </w:r>
      <w:r w:rsidR="001B61C3">
        <w:rPr>
          <w:rFonts w:hint="eastAsia"/>
          <w:snapToGrid w:val="0"/>
          <w:color w:val="000000"/>
        </w:rPr>
        <w:t>3</w:t>
      </w:r>
      <w:r>
        <w:rPr>
          <w:rFonts w:hint="eastAsia"/>
          <w:snapToGrid w:val="0"/>
          <w:color w:val="000000"/>
        </w:rPr>
        <w:t>日</w:t>
      </w:r>
    </w:p>
    <w:p w:rsidR="00571B88" w:rsidRDefault="00571B88" w:rsidP="00571B88"/>
    <w:p w:rsidR="00903EE2" w:rsidRDefault="00903EE2"/>
    <w:sectPr w:rsidR="00903EE2" w:rsidSect="00903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C1" w:rsidRDefault="007E04C1" w:rsidP="00244CD2">
      <w:r>
        <w:separator/>
      </w:r>
    </w:p>
  </w:endnote>
  <w:endnote w:type="continuationSeparator" w:id="0">
    <w:p w:rsidR="007E04C1" w:rsidRDefault="007E04C1" w:rsidP="0024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C1" w:rsidRDefault="007E04C1" w:rsidP="00244CD2">
      <w:r>
        <w:separator/>
      </w:r>
    </w:p>
  </w:footnote>
  <w:footnote w:type="continuationSeparator" w:id="0">
    <w:p w:rsidR="007E04C1" w:rsidRDefault="007E04C1" w:rsidP="00244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4F9"/>
    <w:rsid w:val="00080EB4"/>
    <w:rsid w:val="000D7727"/>
    <w:rsid w:val="001B2DFF"/>
    <w:rsid w:val="001B61C3"/>
    <w:rsid w:val="00244CD2"/>
    <w:rsid w:val="0028387C"/>
    <w:rsid w:val="002E7DC3"/>
    <w:rsid w:val="00333430"/>
    <w:rsid w:val="00385EF2"/>
    <w:rsid w:val="003E5643"/>
    <w:rsid w:val="004623AB"/>
    <w:rsid w:val="00473C0F"/>
    <w:rsid w:val="00531F7A"/>
    <w:rsid w:val="005618B1"/>
    <w:rsid w:val="00571B88"/>
    <w:rsid w:val="005D30BF"/>
    <w:rsid w:val="00654C6C"/>
    <w:rsid w:val="00672228"/>
    <w:rsid w:val="00675436"/>
    <w:rsid w:val="006814DA"/>
    <w:rsid w:val="007E04C1"/>
    <w:rsid w:val="007F4AED"/>
    <w:rsid w:val="00804543"/>
    <w:rsid w:val="00862A56"/>
    <w:rsid w:val="008B3542"/>
    <w:rsid w:val="008E7755"/>
    <w:rsid w:val="00903EE2"/>
    <w:rsid w:val="00906DB8"/>
    <w:rsid w:val="00965047"/>
    <w:rsid w:val="009C0607"/>
    <w:rsid w:val="00A25D16"/>
    <w:rsid w:val="00A7178E"/>
    <w:rsid w:val="00AA0F51"/>
    <w:rsid w:val="00AD47D6"/>
    <w:rsid w:val="00BB13CA"/>
    <w:rsid w:val="00BB4198"/>
    <w:rsid w:val="00BC5601"/>
    <w:rsid w:val="00C324F9"/>
    <w:rsid w:val="00C729D1"/>
    <w:rsid w:val="00DE02DE"/>
    <w:rsid w:val="00EC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4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semiHidden/>
    <w:unhideWhenUsed/>
    <w:rsid w:val="00C324F9"/>
    <w:pPr>
      <w:spacing w:after="120"/>
      <w:ind w:leftChars="200" w:left="420"/>
    </w:pPr>
    <w:rPr>
      <w:sz w:val="16"/>
      <w:szCs w:val="16"/>
    </w:rPr>
  </w:style>
  <w:style w:type="character" w:customStyle="1" w:styleId="3Char">
    <w:name w:val="正文文本缩进 3 Char"/>
    <w:basedOn w:val="a0"/>
    <w:link w:val="3"/>
    <w:semiHidden/>
    <w:rsid w:val="00C324F9"/>
    <w:rPr>
      <w:rFonts w:ascii="Times New Roman" w:eastAsia="宋体" w:hAnsi="Times New Roman" w:cs="Times New Roman"/>
      <w:sz w:val="16"/>
      <w:szCs w:val="16"/>
    </w:rPr>
  </w:style>
  <w:style w:type="paragraph" w:styleId="a3">
    <w:name w:val="Body Text"/>
    <w:basedOn w:val="a"/>
    <w:link w:val="Char"/>
    <w:uiPriority w:val="99"/>
    <w:semiHidden/>
    <w:unhideWhenUsed/>
    <w:rsid w:val="00BC5601"/>
    <w:pPr>
      <w:spacing w:after="120"/>
    </w:pPr>
  </w:style>
  <w:style w:type="character" w:customStyle="1" w:styleId="Char">
    <w:name w:val="正文文本 Char"/>
    <w:basedOn w:val="a0"/>
    <w:link w:val="a3"/>
    <w:uiPriority w:val="99"/>
    <w:semiHidden/>
    <w:rsid w:val="00BC5601"/>
    <w:rPr>
      <w:rFonts w:ascii="Times New Roman" w:eastAsia="宋体" w:hAnsi="Times New Roman" w:cs="Times New Roman"/>
      <w:szCs w:val="24"/>
    </w:rPr>
  </w:style>
  <w:style w:type="paragraph" w:styleId="a4">
    <w:name w:val="header"/>
    <w:basedOn w:val="a"/>
    <w:link w:val="Char0"/>
    <w:uiPriority w:val="99"/>
    <w:semiHidden/>
    <w:unhideWhenUsed/>
    <w:rsid w:val="00244C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44CD2"/>
    <w:rPr>
      <w:rFonts w:ascii="Times New Roman" w:eastAsia="宋体" w:hAnsi="Times New Roman" w:cs="Times New Roman"/>
      <w:sz w:val="18"/>
      <w:szCs w:val="18"/>
    </w:rPr>
  </w:style>
  <w:style w:type="paragraph" w:styleId="a5">
    <w:name w:val="footer"/>
    <w:basedOn w:val="a"/>
    <w:link w:val="Char1"/>
    <w:uiPriority w:val="99"/>
    <w:semiHidden/>
    <w:unhideWhenUsed/>
    <w:rsid w:val="00244CD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44CD2"/>
    <w:rPr>
      <w:rFonts w:ascii="Times New Roman" w:eastAsia="宋体" w:hAnsi="Times New Roman" w:cs="Times New Roman"/>
      <w:sz w:val="18"/>
      <w:szCs w:val="18"/>
    </w:rPr>
  </w:style>
  <w:style w:type="paragraph" w:styleId="a6">
    <w:name w:val="Date"/>
    <w:basedOn w:val="a"/>
    <w:next w:val="a"/>
    <w:link w:val="Char2"/>
    <w:rsid w:val="00571B88"/>
    <w:pPr>
      <w:widowControl/>
    </w:pPr>
    <w:rPr>
      <w:b/>
      <w:kern w:val="0"/>
      <w:sz w:val="28"/>
      <w:szCs w:val="20"/>
    </w:rPr>
  </w:style>
  <w:style w:type="character" w:customStyle="1" w:styleId="Char2">
    <w:name w:val="日期 Char"/>
    <w:basedOn w:val="a0"/>
    <w:link w:val="a6"/>
    <w:rsid w:val="00571B88"/>
    <w:rPr>
      <w:rFonts w:ascii="Times New Roman" w:eastAsia="宋体" w:hAnsi="Times New Roman" w:cs="Times New Roman"/>
      <w:b/>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金慧(hjin)</dc:creator>
  <cp:keywords/>
  <dc:description/>
  <cp:lastModifiedBy>刘春明(cmliu)</cp:lastModifiedBy>
  <cp:revision>34</cp:revision>
  <cp:lastPrinted>2015-07-02T08:18:00Z</cp:lastPrinted>
  <dcterms:created xsi:type="dcterms:W3CDTF">2015-06-30T09:45:00Z</dcterms:created>
  <dcterms:modified xsi:type="dcterms:W3CDTF">2015-07-02T08:33:00Z</dcterms:modified>
</cp:coreProperties>
</file>